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3" w:line="259" w:lineRule="auto"/>
        <w:ind w:left="197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920240" cy="1207008"/>
            <wp:effectExtent b="0" l="0" r="0" t="0"/>
            <wp:wrapSquare wrapText="bothSides" distB="0" distT="0" distL="114300" distR="114300"/>
            <wp:docPr id="136731153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ind w:left="0" w:right="143" w:firstLine="0"/>
        <w:rPr>
          <w:rFonts w:ascii="Garamond" w:cs="Garamond" w:eastAsia="Garamond" w:hAnsi="Garamond"/>
          <w:b w:val="1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sz w:val="44"/>
          <w:szCs w:val="4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0" w:line="259" w:lineRule="auto"/>
        <w:ind w:left="0" w:right="143" w:firstLine="0"/>
        <w:jc w:val="center"/>
        <w:rPr>
          <w:rFonts w:ascii="Garamond" w:cs="Garamond" w:eastAsia="Garamond" w:hAnsi="Garamond"/>
          <w:b w:val="1"/>
          <w:color w:val="44546a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color w:val="44546a"/>
          <w:sz w:val="44"/>
          <w:szCs w:val="44"/>
          <w:rtl w:val="0"/>
        </w:rPr>
        <w:t xml:space="preserve">DOSSIER DE SOLIDARITÉ COLLECTIF </w:t>
      </w:r>
      <w:r w:rsidDel="00000000" w:rsidR="00000000" w:rsidRPr="00000000">
        <w:rPr>
          <w:rFonts w:ascii="Garamond" w:cs="Garamond" w:eastAsia="Garamond" w:hAnsi="Garamond"/>
          <w:b w:val="1"/>
          <w:color w:val="44546a"/>
          <w:sz w:val="40"/>
          <w:szCs w:val="40"/>
          <w:rtl w:val="0"/>
        </w:rPr>
        <w:t xml:space="preserve">ANNÉE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39" w:lineRule="auto"/>
        <w:ind w:left="0" w:right="97" w:firstLine="0"/>
        <w:jc w:val="left"/>
        <w:rPr>
          <w:b w:val="1"/>
          <w:color w:val="44546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39" w:lineRule="auto"/>
        <w:ind w:left="0" w:right="97" w:firstLine="0"/>
        <w:jc w:val="left"/>
        <w:rPr>
          <w:b w:val="1"/>
          <w:color w:val="44546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0597"/>
        </w:tabs>
        <w:spacing w:after="194" w:line="251" w:lineRule="auto"/>
        <w:ind w:left="142" w:right="169" w:firstLine="0"/>
        <w:jc w:val="left"/>
        <w:rPr>
          <w:b w:val="1"/>
          <w:i w:val="1"/>
          <w:color w:val="44546a"/>
          <w:sz w:val="31"/>
          <w:szCs w:val="31"/>
          <w:u w:val="single"/>
        </w:rPr>
      </w:pPr>
      <w:r w:rsidDel="00000000" w:rsidR="00000000" w:rsidRPr="00000000">
        <w:rPr>
          <w:b w:val="1"/>
          <w:i w:val="1"/>
          <w:color w:val="44546a"/>
          <w:sz w:val="31"/>
          <w:szCs w:val="31"/>
          <w:u w:val="single"/>
          <w:rtl w:val="0"/>
        </w:rPr>
        <w:t xml:space="preserve">FONCTIONNEMENT DE LA COMMISSION SOLIDARITÉ</w:t>
      </w:r>
    </w:p>
    <w:p w:rsidR="00000000" w:rsidDel="00000000" w:rsidP="00000000" w:rsidRDefault="00000000" w:rsidRPr="00000000" w14:paraId="00000007">
      <w:pPr>
        <w:spacing w:after="134" w:line="259" w:lineRule="auto"/>
        <w:ind w:left="10" w:right="402" w:firstLine="312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0597"/>
        </w:tabs>
        <w:spacing w:after="194" w:line="251" w:lineRule="auto"/>
        <w:ind w:left="142" w:right="169" w:firstLine="0"/>
        <w:jc w:val="left"/>
        <w:rPr>
          <w:b w:val="1"/>
          <w:i w:val="1"/>
          <w:color w:val="44546a"/>
          <w:sz w:val="31"/>
          <w:szCs w:val="31"/>
        </w:rPr>
      </w:pPr>
      <w:r w:rsidDel="00000000" w:rsidR="00000000" w:rsidRPr="00000000">
        <w:rPr>
          <w:b w:val="1"/>
          <w:i w:val="1"/>
          <w:color w:val="44546a"/>
          <w:sz w:val="31"/>
          <w:szCs w:val="31"/>
          <w:rtl w:val="0"/>
        </w:rPr>
        <w:t xml:space="preserve">Cette commission s’appuie sur la notion d’entraide entre les établissements : l’Apel de l’Essonne soutient les Apel locales avec des aides ponctuelles.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chaque année scolaire, le CA de l’Apel 91 définit un projet de cahier des charges pour l’attribution de subventions et d’aides diverses pour l’année, comprenant le cahier des charges à respecter, le budget, les critères de répartition, les plafonds d’attribution et l’échéancier pour le dépôt et le traitement des demandes. </w:t>
      </w:r>
    </w:p>
    <w:p w:rsidR="00000000" w:rsidDel="00000000" w:rsidP="00000000" w:rsidRDefault="00000000" w:rsidRPr="00000000" w14:paraId="0000000A">
      <w:pPr>
        <w:ind w:left="312" w:firstLine="0"/>
        <w:rPr/>
      </w:pPr>
      <w:r w:rsidDel="00000000" w:rsidR="00000000" w:rsidRPr="00000000">
        <w:rPr>
          <w:rtl w:val="0"/>
        </w:rPr>
        <w:t xml:space="preserve">L’Apel départemental privilégie les projets réalisés en communauté éducative : ce qui rapproche, implique ou concerne les enfants, les parents, l’ensemble du personnel de l’école, les enseignants, les éducateurs, les personnes chargées de la pastorale, l’OGEC et le chef d’établissement. </w:t>
      </w:r>
    </w:p>
    <w:p w:rsidR="00000000" w:rsidDel="00000000" w:rsidP="00000000" w:rsidRDefault="00000000" w:rsidRPr="00000000" w14:paraId="0000000B">
      <w:pPr>
        <w:ind w:left="31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color w:val="ff0066"/>
        </w:rPr>
      </w:pPr>
      <w:r w:rsidDel="00000000" w:rsidR="00000000" w:rsidRPr="00000000">
        <w:rPr>
          <w:i w:val="1"/>
          <w:color w:val="ff0066"/>
          <w:rtl w:val="0"/>
        </w:rPr>
        <w:t xml:space="preserve">RAPPEL : L’APEL de l’établissement doit avoir la capacité de financer la totalité de leurs projets. (Le versement de la subvention n’est pas automatique et le montant alloué peut ne pas correspondre à la somme demandée)</w:t>
      </w:r>
    </w:p>
    <w:p w:rsidR="00000000" w:rsidDel="00000000" w:rsidP="00000000" w:rsidRDefault="00000000" w:rsidRPr="00000000" w14:paraId="0000000D">
      <w:pPr>
        <w:tabs>
          <w:tab w:val="left" w:leader="none" w:pos="10597"/>
        </w:tabs>
        <w:spacing w:after="194" w:line="251" w:lineRule="auto"/>
        <w:ind w:left="0" w:right="169" w:firstLine="0"/>
        <w:jc w:val="left"/>
        <w:rPr>
          <w:b w:val="1"/>
          <w:i w:val="1"/>
          <w:color w:val="44546a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0597"/>
        </w:tabs>
        <w:spacing w:after="194" w:line="251" w:lineRule="auto"/>
        <w:ind w:left="142" w:right="169" w:firstLine="0"/>
        <w:jc w:val="left"/>
        <w:rPr>
          <w:b w:val="1"/>
          <w:i w:val="1"/>
          <w:color w:val="44546a"/>
          <w:sz w:val="31"/>
          <w:szCs w:val="31"/>
          <w:u w:val="single"/>
        </w:rPr>
      </w:pPr>
      <w:r w:rsidDel="00000000" w:rsidR="00000000" w:rsidRPr="00000000">
        <w:rPr>
          <w:b w:val="1"/>
          <w:i w:val="1"/>
          <w:color w:val="44546a"/>
          <w:sz w:val="31"/>
          <w:szCs w:val="31"/>
          <w:u w:val="single"/>
          <w:rtl w:val="0"/>
        </w:rPr>
        <w:t xml:space="preserve">Critères d’attribution et de gestion des arbitrages ou des priorités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L’Apel départementale privilégie 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projets réalisés en communauté éducative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Apel disposant de peu de réserves (évaluées sur la base du bilan et du compte de résultat année N-1)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Apel qui n’ont pas eu de subvention les années précédentes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Apel qui font preuve d’un engagement pour le mouvement (réponses aux sollicitations et implication dans les activités proposées par l’Apel départementale : formation, séminaire, présence aux AG et CA départementaux)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ind w:right="0"/>
        <w:jc w:val="left"/>
        <w:rPr>
          <w:i w:val="1"/>
          <w:color w:val="ff0066"/>
        </w:rPr>
      </w:pPr>
      <w:r w:rsidDel="00000000" w:rsidR="00000000" w:rsidRPr="00000000">
        <w:rPr>
          <w:i w:val="1"/>
          <w:color w:val="ff0066"/>
          <w:rtl w:val="0"/>
        </w:rPr>
        <w:t xml:space="preserve">Vous êtes invité à prioriser vos demandes. Toutes ne recevront pas une réponse favorable. </w:t>
      </w:r>
    </w:p>
    <w:p w:rsidR="00000000" w:rsidDel="00000000" w:rsidP="00000000" w:rsidRDefault="00000000" w:rsidRPr="00000000" w14:paraId="00000017">
      <w:pPr>
        <w:spacing w:after="160" w:line="259" w:lineRule="auto"/>
        <w:ind w:right="0"/>
        <w:jc w:val="left"/>
        <w:rPr/>
      </w:pPr>
      <w:r w:rsidDel="00000000" w:rsidR="00000000" w:rsidRPr="00000000">
        <w:rPr>
          <w:i w:val="1"/>
          <w:color w:val="ff0066"/>
          <w:rtl w:val="0"/>
        </w:rPr>
        <w:t xml:space="preserve">Une demande de subvention par 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0597"/>
        </w:tabs>
        <w:spacing w:after="194" w:line="251" w:lineRule="auto"/>
        <w:ind w:left="142" w:right="169" w:firstLine="0"/>
        <w:jc w:val="left"/>
        <w:rPr>
          <w:b w:val="1"/>
          <w:i w:val="1"/>
          <w:color w:val="44546a"/>
          <w:sz w:val="31"/>
          <w:szCs w:val="31"/>
          <w:u w:val="single"/>
        </w:rPr>
      </w:pPr>
      <w:r w:rsidDel="00000000" w:rsidR="00000000" w:rsidRPr="00000000">
        <w:rPr>
          <w:b w:val="1"/>
          <w:i w:val="1"/>
          <w:color w:val="44546a"/>
          <w:sz w:val="31"/>
          <w:szCs w:val="31"/>
          <w:u w:val="single"/>
          <w:rtl w:val="0"/>
        </w:rPr>
        <w:t xml:space="preserve">Conditions d’études des dossiers</w:t>
      </w:r>
    </w:p>
    <w:p w:rsidR="00000000" w:rsidDel="00000000" w:rsidP="00000000" w:rsidRDefault="00000000" w:rsidRPr="00000000" w14:paraId="0000001F">
      <w:pPr>
        <w:tabs>
          <w:tab w:val="left" w:leader="none" w:pos="10746"/>
        </w:tabs>
        <w:spacing w:after="19" w:line="259" w:lineRule="auto"/>
        <w:ind w:left="0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Le dossier doit être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complet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envoyé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avant les dates limites de remises des dossiers.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Les dossiers doivent être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présentés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oralement par l’un des membres du CA de l’Apel d’établissement lors d’un CA Apel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départemental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ou CEP qui suit le dépôt de dossier.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L’Apel de l’Essonne aide financièrement les projets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d’équipements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uniquement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l’Apel locale et l’O.G.E.C.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y participent.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Pour les autres projets, l’Apel de l’Essonne aide financièrement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uniquement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l’Apel locale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y participe (or cas particulier des conférences autres dossiers)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19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Pour les projets d’équipement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, le montant demandé auprès de l’Apel de l’Essonne doit être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clairement exprimé et justifié et </w:t>
      </w:r>
      <w:r w:rsidDel="00000000" w:rsidR="00000000" w:rsidRPr="00000000">
        <w:rPr>
          <w:b w:val="1"/>
          <w:color w:val="44546a"/>
          <w:sz w:val="28"/>
          <w:szCs w:val="28"/>
          <w:rtl w:val="0"/>
        </w:rPr>
        <w:t xml:space="preserve">n'excédera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pas la part financée par l’O.G.E.C.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left" w:leader="none" w:pos="10746"/>
        </w:tabs>
        <w:spacing w:after="19" w:line="259" w:lineRule="auto"/>
        <w:ind w:left="0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Conditions supplémentaires de la part de l’Apel locale si le dossier est accepté par l’Apel de l’Essonne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Une fois le projet réalisé, l’Apel locale doit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adresser un compte rendu du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L’Apel locale doit adresser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facture acquittée par l’O.G.E.C.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pour les projets d’équipements. Les fonds seront versés directement à l’OGEC.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Si l’Apel locale aide financièrement le projet, elle devra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justifier le versement de cette aide.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19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0746"/>
        </w:tabs>
        <w:spacing w:after="19" w:line="259" w:lineRule="auto"/>
        <w:ind w:left="0" w:right="0" w:firstLine="0"/>
        <w:jc w:val="left"/>
        <w:rPr>
          <w:b w:val="1"/>
          <w:color w:val="44546a"/>
          <w:sz w:val="28"/>
          <w:szCs w:val="28"/>
        </w:rPr>
      </w:pPr>
      <w:r w:rsidDel="00000000" w:rsidR="00000000" w:rsidRPr="00000000">
        <w:rPr>
          <w:b w:val="1"/>
          <w:color w:val="44546a"/>
          <w:sz w:val="28"/>
          <w:szCs w:val="28"/>
          <w:rtl w:val="0"/>
        </w:rPr>
        <w:t xml:space="preserve">Si ces conditions ne sont pas respectées, le paiement de l’aide de l’Apel de l’Essonne ne pourra pas être effectué (les fonds seront débloqués sur présentation des factures).</w:t>
      </w:r>
    </w:p>
    <w:p w:rsidR="00000000" w:rsidDel="00000000" w:rsidP="00000000" w:rsidRDefault="00000000" w:rsidRPr="00000000" w14:paraId="0000002D">
      <w:pPr>
        <w:tabs>
          <w:tab w:val="left" w:leader="none" w:pos="10746"/>
        </w:tabs>
        <w:spacing w:after="19" w:line="259" w:lineRule="auto"/>
        <w:ind w:left="0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Conditions de rejet des dossiers</w:t>
      </w:r>
    </w:p>
    <w:p w:rsidR="00000000" w:rsidDel="00000000" w:rsidP="00000000" w:rsidRDefault="00000000" w:rsidRPr="00000000" w14:paraId="0000002F">
      <w:pPr>
        <w:rPr>
          <w:b w:val="1"/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502" w:right="44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NON mise en régularité des Statuts de moins de 5 ans.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502" w:right="44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NON communication des listings (CA et Adhérents) de l’année en cours.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502" w:right="44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NON communication des rapports financiers présentés à l’AG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NON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de l’Apel locale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cotisation annuelle, avant le 15 février de l’année en cours, auprès de l’Apel de l’Essonne et des diverses instances du mouvement.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Le dossier 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incomplet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single"/>
          <w:shd w:fill="auto" w:val="clear"/>
          <w:vertAlign w:val="baseline"/>
          <w:rtl w:val="0"/>
        </w:rPr>
        <w:t xml:space="preserve">reçu après les dates limites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de remise des dossiers.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Le dossier présente des justificatifs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illisibles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et/ou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périmés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Le dossier n’est pas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signé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6"/>
        </w:tabs>
        <w:spacing w:after="19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Des projets qui relèvent de financement à la charge de l’OGEC : investissement immobiliers, travaux main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d'œuvre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 pour l’installation de matériel, ...</w:t>
      </w:r>
    </w:p>
    <w:p w:rsidR="00000000" w:rsidDel="00000000" w:rsidP="00000000" w:rsidRDefault="00000000" w:rsidRPr="00000000" w14:paraId="00000038">
      <w:pPr>
        <w:spacing w:after="160" w:line="259" w:lineRule="auto"/>
        <w:ind w:left="0" w:right="0" w:firstLine="0"/>
        <w:jc w:val="left"/>
        <w:rPr>
          <w:b w:val="1"/>
          <w:color w:val="44546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ind w:left="0" w:right="0" w:firstLine="0"/>
        <w:jc w:val="left"/>
        <w:rPr>
          <w:b w:val="1"/>
          <w:color w:val="44546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0" w:right="0" w:firstLine="0"/>
        <w:jc w:val="left"/>
        <w:rPr>
          <w:b w:val="1"/>
          <w:color w:val="44546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Les différentes subventions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Pédagogique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Numérique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Écologique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Pédagogie différenciée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Conférences</w:t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Décision d’attribution d’aide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Les décisions d’attribution des aides au sein du bureau départemental font l’objet d’une présentation et d’un vote en CA.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Aucun dossier ne pourra être présenté par le référent.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Un récapitulatif annuel est présenté lors de l’Assemblée Générale.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1"/>
          <w:color w:val="ff0066"/>
        </w:rPr>
      </w:pPr>
      <w:r w:rsidDel="00000000" w:rsidR="00000000" w:rsidRPr="00000000">
        <w:rPr>
          <w:i w:val="1"/>
          <w:color w:val="ff0066"/>
          <w:rtl w:val="0"/>
        </w:rPr>
        <w:t xml:space="preserve">RAPPEL : Toute subvention accordée est versée uniquement sur présentation des factures acquittées, et la facture doit être transmise à la trésorière dans les 2 mois.</w:t>
        <w:tab/>
      </w:r>
    </w:p>
    <w:p w:rsidR="00000000" w:rsidDel="00000000" w:rsidP="00000000" w:rsidRDefault="00000000" w:rsidRPr="00000000" w14:paraId="0000004B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tabs>
          <w:tab w:val="left" w:leader="none" w:pos="10746"/>
        </w:tabs>
        <w:spacing w:after="47" w:lineRule="auto"/>
        <w:ind w:left="142" w:firstLine="312.00000000000006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Dépôt du dossier / Calendrier</w:t>
      </w:r>
    </w:p>
    <w:p w:rsidR="00000000" w:rsidDel="00000000" w:rsidP="00000000" w:rsidRDefault="00000000" w:rsidRPr="00000000" w14:paraId="0000004D">
      <w:pPr>
        <w:spacing w:after="16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39" w:lineRule="auto"/>
        <w:ind w:left="142" w:right="97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La demande de soutien doit parvenir au plus tard aux dates annoncées en début d’année scolaire, en joignant tous les documents demandés.</w:t>
      </w:r>
    </w:p>
    <w:p w:rsidR="00000000" w:rsidDel="00000000" w:rsidP="00000000" w:rsidRDefault="00000000" w:rsidRPr="00000000" w14:paraId="0000004F">
      <w:pPr>
        <w:spacing w:after="0" w:line="239" w:lineRule="auto"/>
        <w:ind w:left="142" w:right="97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42" w:right="432" w:firstLine="0"/>
        <w:rPr>
          <w:color w:val="44546a"/>
          <w:sz w:val="28"/>
          <w:szCs w:val="28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La commission se réunit régulièrement. Voici le calendrier de l’année en cours 2023-24 :</w:t>
      </w:r>
    </w:p>
    <w:p w:rsidR="00000000" w:rsidDel="00000000" w:rsidP="00000000" w:rsidRDefault="00000000" w:rsidRPr="00000000" w14:paraId="00000051">
      <w:pPr>
        <w:ind w:left="142" w:right="432" w:firstLine="0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3.0" w:type="dxa"/>
        <w:jc w:val="left"/>
        <w:tblInd w:w="53.0" w:type="dxa"/>
        <w:tblLayout w:type="fixed"/>
        <w:tblLook w:val="0400"/>
      </w:tblPr>
      <w:tblGrid>
        <w:gridCol w:w="4473"/>
        <w:gridCol w:w="2835"/>
        <w:gridCol w:w="2835"/>
        <w:tblGridChange w:id="0">
          <w:tblGrid>
            <w:gridCol w:w="4473"/>
            <w:gridCol w:w="2835"/>
            <w:gridCol w:w="2835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-151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Dates à respecter impérativement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-132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1ère session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59" w:lineRule="auto"/>
              <w:ind w:left="-154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2ème session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de remise des dossiers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17/11/2023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22/03/24</w:t>
            </w:r>
          </w:p>
        </w:tc>
      </w:tr>
    </w:tbl>
    <w:p w:rsidR="00000000" w:rsidDel="00000000" w:rsidP="00000000" w:rsidRDefault="00000000" w:rsidRPr="00000000" w14:paraId="00000058">
      <w:pPr>
        <w:spacing w:after="0" w:line="259" w:lineRule="auto"/>
        <w:ind w:left="3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39" w:lineRule="auto"/>
        <w:ind w:left="142" w:right="97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39" w:lineRule="auto"/>
        <w:ind w:left="142" w:right="97" w:firstLine="0"/>
        <w:jc w:val="left"/>
        <w:rPr>
          <w:color w:val="44546a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L’octroi de la subvention est subordonné au règlement de la cotisation de l’Apel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" w:line="259" w:lineRule="auto"/>
        <w:ind w:left="142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" w:line="259" w:lineRule="auto"/>
        <w:ind w:left="142" w:right="0" w:firstLine="0"/>
        <w:jc w:val="center"/>
        <w:rPr>
          <w:b w:val="1"/>
          <w:color w:val="44546a"/>
          <w:sz w:val="31"/>
          <w:szCs w:val="31"/>
          <w:u w:val="single"/>
        </w:rPr>
      </w:pPr>
      <w:r w:rsidDel="00000000" w:rsidR="00000000" w:rsidRPr="00000000">
        <w:rPr>
          <w:b w:val="1"/>
          <w:color w:val="44546a"/>
          <w:sz w:val="31"/>
          <w:szCs w:val="31"/>
          <w:u w:val="single"/>
          <w:rtl w:val="0"/>
        </w:rPr>
        <w:t xml:space="preserve">TOUT DOSSIER INCOMPLET NE POURRA ETRE TRAITE.</w:t>
      </w:r>
    </w:p>
    <w:p w:rsidR="00000000" w:rsidDel="00000000" w:rsidP="00000000" w:rsidRDefault="00000000" w:rsidRPr="00000000" w14:paraId="0000005D">
      <w:pPr>
        <w:spacing w:line="253" w:lineRule="auto"/>
        <w:ind w:left="142" w:right="0" w:firstLine="312.00000000000006"/>
        <w:jc w:val="left"/>
        <w:rPr>
          <w:color w:val="44546a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53" w:lineRule="auto"/>
        <w:ind w:left="142" w:right="0" w:firstLine="312.00000000000006"/>
        <w:jc w:val="left"/>
        <w:rPr>
          <w:color w:val="44546a"/>
          <w:sz w:val="28"/>
          <w:szCs w:val="28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De ce fait, il est à adresser à l'Apel Essonne par mail </w:t>
      </w:r>
      <w:r w:rsidDel="00000000" w:rsidR="00000000" w:rsidRPr="00000000">
        <w:rPr>
          <w:b w:val="1"/>
          <w:color w:val="44546a"/>
          <w:sz w:val="31"/>
          <w:szCs w:val="31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0563c1"/>
            <w:sz w:val="31"/>
            <w:szCs w:val="31"/>
            <w:u w:val="single"/>
            <w:rtl w:val="0"/>
          </w:rPr>
          <w:t xml:space="preserve">contact@apel-essonne.org</w:t>
        </w:r>
      </w:hyperlink>
      <w:r w:rsidDel="00000000" w:rsidR="00000000" w:rsidRPr="00000000">
        <w:rPr>
          <w:b w:val="1"/>
          <w:color w:val="44546a"/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ind w:left="14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3" w:lineRule="auto"/>
        <w:ind w:left="142" w:right="0" w:firstLine="312.00000000000006"/>
        <w:jc w:val="left"/>
        <w:rPr>
          <w:color w:val="44546a"/>
          <w:sz w:val="28"/>
          <w:szCs w:val="28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Seules les personnes soussignées et la commission pourront faire l’étude de cette demande. </w:t>
      </w:r>
    </w:p>
    <w:p w:rsidR="00000000" w:rsidDel="00000000" w:rsidP="00000000" w:rsidRDefault="00000000" w:rsidRPr="00000000" w14:paraId="00000061">
      <w:pPr>
        <w:spacing w:after="0" w:line="259" w:lineRule="auto"/>
        <w:ind w:left="0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44" w:lineRule="auto"/>
        <w:ind w:left="312" w:right="432" w:firstLine="0"/>
        <w:rPr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b w:val="1"/>
          <w:color w:val="44546a"/>
          <w:sz w:val="32"/>
          <w:szCs w:val="32"/>
          <w:u w:val="single"/>
          <w:rtl w:val="0"/>
        </w:rPr>
        <w:t xml:space="preserve">Tout dossier incomplet ou avec des justificatifs illisibles</w:t>
        <w:br w:type="textWrapping"/>
        <w:t xml:space="preserve">et/ou périmés sera refusé.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51437</wp:posOffset>
            </wp:positionH>
            <wp:positionV relativeFrom="paragraph">
              <wp:posOffset>635</wp:posOffset>
            </wp:positionV>
            <wp:extent cx="1333500" cy="1166495"/>
            <wp:effectExtent b="0" l="0" r="0" t="0"/>
            <wp:wrapSquare wrapText="bothSides" distB="0" distT="0" distL="114300" distR="114300"/>
            <wp:docPr descr="Une image contenant fleur, Graphique, Police, conception&#10;&#10;Description générée automatiquement" id="1367311540" name="image1.jpg"/>
            <a:graphic>
              <a:graphicData uri="http://schemas.openxmlformats.org/drawingml/2006/picture">
                <pic:pic>
                  <pic:nvPicPr>
                    <pic:cNvPr descr="Une image contenant fleur, Graphique, Police, conception&#10;&#10;Description générée automatiquement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6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after="44" w:lineRule="auto"/>
        <w:ind w:left="312" w:right="432" w:firstLine="0"/>
        <w:rPr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44" w:lineRule="auto"/>
        <w:ind w:left="0" w:right="432" w:firstLine="0"/>
        <w:rPr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ind w:left="0" w:right="143" w:firstLine="0"/>
        <w:jc w:val="center"/>
        <w:rPr>
          <w:rFonts w:ascii="Garamond" w:cs="Garamond" w:eastAsia="Garamond" w:hAnsi="Garamond"/>
          <w:b w:val="1"/>
          <w:color w:val="44546a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b w:val="1"/>
          <w:color w:val="44546a"/>
          <w:sz w:val="40"/>
          <w:szCs w:val="40"/>
          <w:rtl w:val="0"/>
        </w:rPr>
        <w:t xml:space="preserve">DOSSIER DE SOLIDARITE</w:t>
      </w:r>
    </w:p>
    <w:p w:rsidR="00000000" w:rsidDel="00000000" w:rsidP="00000000" w:rsidRDefault="00000000" w:rsidRPr="00000000" w14:paraId="00000066">
      <w:pPr>
        <w:spacing w:after="0" w:line="259" w:lineRule="auto"/>
        <w:ind w:left="3154" w:right="143" w:firstLine="386.0000000000002"/>
        <w:rPr>
          <w:rFonts w:ascii="Garamond" w:cs="Garamond" w:eastAsia="Garamond" w:hAnsi="Garamond"/>
          <w:b w:val="1"/>
          <w:color w:val="44546a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b w:val="1"/>
          <w:color w:val="44546a"/>
          <w:sz w:val="40"/>
          <w:szCs w:val="40"/>
          <w:rtl w:val="0"/>
        </w:rPr>
        <w:t xml:space="preserve">COLLECTIF ANNÉE 2023-2024</w:t>
      </w:r>
    </w:p>
    <w:p w:rsidR="00000000" w:rsidDel="00000000" w:rsidP="00000000" w:rsidRDefault="00000000" w:rsidRPr="00000000" w14:paraId="00000067">
      <w:pPr>
        <w:tabs>
          <w:tab w:val="left" w:leader="none" w:pos="684"/>
        </w:tabs>
        <w:spacing w:after="44" w:lineRule="auto"/>
        <w:ind w:left="142" w:right="432" w:firstLine="312.00000000000006"/>
        <w:rPr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7229"/>
        <w:tblGridChange w:id="0">
          <w:tblGrid>
            <w:gridCol w:w="3539"/>
            <w:gridCol w:w="722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Données établissement</w:t>
            </w:r>
          </w:p>
        </w:tc>
      </w:tr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 de l’établissement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Adresse postale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Mail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 du président(e)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44" w:lineRule="auto"/>
        <w:ind w:left="0" w:right="432" w:firstLine="0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1843"/>
        <w:gridCol w:w="1842"/>
        <w:tblGridChange w:id="0">
          <w:tblGrid>
            <w:gridCol w:w="7083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Détail établissement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2022/23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2023/24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d’élèves dans l’établissement au primaire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d’élèves dans l’établissement au collège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d’élèves dans l’établissement au lycée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de familles globales :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de famille adhérentes :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Niveau(x) de classe concerné(s) par le projet 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Nombre d’élevés concerné par le projet 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44" w:lineRule="auto"/>
        <w:ind w:left="142" w:right="432" w:firstLine="312.00000000000006"/>
        <w:jc w:val="center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0" w:tblpY="27"/>
        <w:tblW w:w="107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0768"/>
        <w:tblGridChange w:id="0">
          <w:tblGrid>
            <w:gridCol w:w="1076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42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Quelle est la finalité du projet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           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59" w:lineRule="auto"/>
              <w:ind w:left="4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59" w:lineRule="auto"/>
              <w:ind w:left="4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59" w:lineRule="auto"/>
              <w:ind w:left="4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59" w:lineRule="auto"/>
        <w:ind w:left="62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text" w:horzAnchor="text" w:tblpX="0" w:tblpY="27"/>
        <w:tblW w:w="10768.0" w:type="dxa"/>
        <w:jc w:val="left"/>
        <w:tblLayout w:type="fixed"/>
        <w:tblLook w:val="0400"/>
      </w:tblPr>
      <w:tblGrid>
        <w:gridCol w:w="10768"/>
        <w:tblGridChange w:id="0">
          <w:tblGrid>
            <w:gridCol w:w="1076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42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Thème du projet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Date de réalisation du projet 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Descriptif détaillé du projet (joindre tous les documents utiles) :</w:t>
            </w:r>
          </w:p>
          <w:p w:rsidR="00000000" w:rsidDel="00000000" w:rsidP="00000000" w:rsidRDefault="00000000" w:rsidRPr="00000000" w14:paraId="00000098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59" w:lineRule="auto"/>
              <w:ind w:left="42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59" w:lineRule="auto"/>
              <w:ind w:left="0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59" w:lineRule="auto"/>
        <w:ind w:left="0" w:right="0" w:firstLine="0"/>
        <w:jc w:val="left"/>
        <w:rPr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0"/>
        <w:gridCol w:w="3106"/>
        <w:tblGridChange w:id="0">
          <w:tblGrid>
            <w:gridCol w:w="7650"/>
            <w:gridCol w:w="3106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Données financières du projet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Montant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Coût global du projet (joindre devis) :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Action mise en place pour réduire les coûts, si oui, lesquels :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Montant de l’aide financière de l’O.G.E.C. :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Montant de l’aide financière de l’Apel locale :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Montant restant (éventuellement) à la charge des familles :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0" w:line="259" w:lineRule="auto"/>
              <w:ind w:left="0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Montant demandé à l’Apel de l’Essonne :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59" w:lineRule="auto"/>
              <w:ind w:left="0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Subvention accordée en 2022-23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59" w:lineRule="auto"/>
              <w:ind w:left="0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59" w:lineRule="auto"/>
        <w:ind w:left="0" w:right="0" w:firstLine="0"/>
        <w:jc w:val="left"/>
        <w:rPr>
          <w:b w:val="1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59" w:lineRule="auto"/>
        <w:ind w:left="202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43.999999999998" w:type="dxa"/>
        <w:jc w:val="center"/>
        <w:tblLayout w:type="fixed"/>
        <w:tblLook w:val="0400"/>
      </w:tblPr>
      <w:tblGrid>
        <w:gridCol w:w="3120"/>
        <w:gridCol w:w="3118"/>
        <w:gridCol w:w="1713"/>
        <w:gridCol w:w="2693"/>
        <w:tblGridChange w:id="0">
          <w:tblGrid>
            <w:gridCol w:w="3120"/>
            <w:gridCol w:w="3118"/>
            <w:gridCol w:w="1713"/>
            <w:gridCol w:w="2693"/>
          </w:tblGrid>
        </w:tblGridChange>
      </w:tblGrid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59" w:lineRule="auto"/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A compléter</w:t>
              <w:br w:type="textWrapping"/>
            </w:r>
            <w:r w:rsidDel="00000000" w:rsidR="00000000" w:rsidRPr="00000000">
              <w:rPr>
                <w:b w:val="1"/>
                <w:color w:val="44546a"/>
                <w:sz w:val="28"/>
                <w:szCs w:val="28"/>
                <w:u w:val="single"/>
                <w:rtl w:val="0"/>
              </w:rPr>
              <w:t xml:space="preserve">et</w:t>
            </w: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 à signer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Date*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Signature*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59" w:lineRule="auto"/>
              <w:ind w:left="21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Président d’Apel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21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Chef d’établissement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21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O.G.E.C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0" w:right="0" w:firstLine="0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53" w:lineRule="auto"/>
        <w:ind w:left="142" w:right="0" w:firstLine="312.00000000000006"/>
        <w:jc w:val="left"/>
        <w:rPr>
          <w:color w:val="44546a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*Dates et signatures obligatoires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gridCol w:w="1689"/>
        <w:tblGridChange w:id="0">
          <w:tblGrid>
            <w:gridCol w:w="9067"/>
            <w:gridCol w:w="1689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546a"/>
                <w:sz w:val="28"/>
                <w:szCs w:val="28"/>
                <w:rtl w:val="0"/>
              </w:rPr>
              <w:t xml:space="preserve">Pièces à fournir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0" w:right="0" w:firstLine="0"/>
              <w:jc w:val="center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Compte de résultat et bilan du dernière exercices clos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Etat du compte actuel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Statut de l’Apel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RIB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DEVIS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59" w:lineRule="auto"/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Attestation financement OGEC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59" w:lineRule="auto"/>
              <w:ind w:left="0" w:right="0" w:firstLine="0"/>
              <w:jc w:val="left"/>
              <w:rPr>
                <w:b w:val="1"/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59" w:lineRule="auto"/>
        <w:ind w:left="0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59" w:lineRule="auto"/>
        <w:ind w:left="4536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1843"/>
        <w:gridCol w:w="1985"/>
        <w:tblGridChange w:id="0">
          <w:tblGrid>
            <w:gridCol w:w="6799"/>
            <w:gridCol w:w="1843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Montant accordé* par l’Apel Essonne</w:t>
            </w:r>
          </w:p>
          <w:p w:rsidR="00000000" w:rsidDel="00000000" w:rsidP="00000000" w:rsidRDefault="00000000" w:rsidRPr="00000000" w14:paraId="000000DC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ACCEPTÉ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center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REFUSE 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tabs>
                <w:tab w:val="center" w:leader="none" w:pos="2340"/>
                <w:tab w:val="center" w:leader="none" w:pos="7052"/>
                <w:tab w:val="center" w:leader="none" w:pos="8726"/>
              </w:tabs>
              <w:ind w:left="0" w:right="0" w:firstLine="0"/>
              <w:jc w:val="left"/>
              <w:rPr>
                <w:color w:val="44546a"/>
                <w:sz w:val="28"/>
                <w:szCs w:val="28"/>
              </w:rPr>
            </w:pPr>
            <w:r w:rsidDel="00000000" w:rsidR="00000000" w:rsidRPr="00000000">
              <w:rPr>
                <w:color w:val="44546a"/>
                <w:sz w:val="28"/>
                <w:szCs w:val="28"/>
                <w:rtl w:val="0"/>
              </w:rPr>
              <w:t xml:space="preserve">Chèque expédié le </w:t>
            </w:r>
          </w:p>
        </w:tc>
      </w:tr>
    </w:tbl>
    <w:p w:rsidR="00000000" w:rsidDel="00000000" w:rsidP="00000000" w:rsidRDefault="00000000" w:rsidRPr="00000000" w14:paraId="000000E2">
      <w:pPr>
        <w:spacing w:after="120" w:line="259" w:lineRule="auto"/>
        <w:ind w:left="0" w:right="714" w:firstLine="0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* décision complétée par la commission SOLIDARITÉ de l’Apel Essonne </w:t>
      </w:r>
    </w:p>
    <w:p w:rsidR="00000000" w:rsidDel="00000000" w:rsidP="00000000" w:rsidRDefault="00000000" w:rsidRPr="00000000" w14:paraId="000000E3">
      <w:pPr>
        <w:spacing w:after="0" w:line="259" w:lineRule="auto"/>
        <w:ind w:left="142" w:right="0" w:firstLine="0"/>
        <w:jc w:val="left"/>
        <w:rPr>
          <w:color w:val="44546a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40" w:w="11900" w:orient="portrait"/>
      <w:pgMar w:bottom="851" w:top="851" w:left="567" w:right="567" w:header="720" w:footer="7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spacing w:after="0" w:line="259" w:lineRule="auto"/>
      <w:ind w:left="0" w:right="136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Apel. Essonne</w:t>
      <w:tab/>
      <w:tab/>
      <w:tab/>
      <w:t xml:space="preserve">Dossier de Solidarité : Projets Collectifs 2023-2024</w:t>
      <w:tab/>
      <w:tab/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0" w:line="259" w:lineRule="auto"/>
      <w:ind w:left="0" w:right="136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spacing w:after="0" w:line="259" w:lineRule="auto"/>
      <w:ind w:left="0" w:right="136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8" w:line="249" w:lineRule="auto"/>
        <w:ind w:left="322" w:right="44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188" w:firstLine="0"/>
      <w:jc w:val="center"/>
    </w:pPr>
    <w:rPr>
      <w:rFonts w:ascii="Garamond" w:cs="Garamond" w:eastAsia="Garamond" w:hAnsi="Garamond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22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2481"/>
    <w:pPr>
      <w:spacing w:after="8" w:line="249" w:lineRule="auto"/>
      <w:ind w:left="322" w:right="447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 w:val="1"/>
    <w:qFormat w:val="1"/>
    <w:rsid w:val="00632481"/>
    <w:pPr>
      <w:keepNext w:val="1"/>
      <w:keepLines w:val="1"/>
      <w:spacing w:after="0"/>
      <w:ind w:right="188"/>
      <w:jc w:val="center"/>
      <w:outlineLvl w:val="0"/>
    </w:pPr>
    <w:rPr>
      <w:rFonts w:ascii="Garamond" w:cs="Garamond" w:eastAsia="Garamond" w:hAnsi="Garamond"/>
      <w:b w:val="1"/>
      <w:color w:val="000000"/>
      <w:sz w:val="48"/>
      <w:bdr w:color="000000" w:space="0" w:sz="9" w:val="single"/>
    </w:rPr>
  </w:style>
  <w:style w:type="paragraph" w:styleId="Titre2">
    <w:name w:val="heading 2"/>
    <w:next w:val="Normal"/>
    <w:link w:val="Titre2Car"/>
    <w:uiPriority w:val="9"/>
    <w:unhideWhenUsed w:val="1"/>
    <w:qFormat w:val="1"/>
    <w:rsid w:val="00632481"/>
    <w:pPr>
      <w:keepNext w:val="1"/>
      <w:keepLines w:val="1"/>
      <w:spacing w:after="0"/>
      <w:ind w:left="322" w:hanging="10"/>
      <w:outlineLvl w:val="1"/>
    </w:pPr>
    <w:rPr>
      <w:rFonts w:ascii="Times New Roman" w:cs="Times New Roman" w:eastAsia="Times New Roman" w:hAnsi="Times New Roman"/>
      <w:b w:val="1"/>
      <w:color w:val="000000"/>
      <w:sz w:val="28"/>
      <w:u w:color="000000" w:val="singl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link w:val="Titre2"/>
    <w:rsid w:val="00632481"/>
    <w:rPr>
      <w:rFonts w:ascii="Times New Roman" w:cs="Times New Roman" w:eastAsia="Times New Roman" w:hAnsi="Times New Roman"/>
      <w:b w:val="1"/>
      <w:color w:val="000000"/>
      <w:sz w:val="28"/>
      <w:u w:color="000000" w:val="single"/>
    </w:rPr>
  </w:style>
  <w:style w:type="character" w:styleId="Titre1Car" w:customStyle="1">
    <w:name w:val="Titre 1 Car"/>
    <w:link w:val="Titre1"/>
    <w:rsid w:val="00632481"/>
    <w:rPr>
      <w:rFonts w:ascii="Garamond" w:cs="Garamond" w:eastAsia="Garamond" w:hAnsi="Garamond"/>
      <w:b w:val="1"/>
      <w:color w:val="000000"/>
      <w:sz w:val="48"/>
      <w:bdr w:color="000000" w:space="0" w:sz="9" w:val="single"/>
    </w:rPr>
  </w:style>
  <w:style w:type="table" w:styleId="TableGrid" w:customStyle="1">
    <w:name w:val="TableGrid"/>
    <w:rsid w:val="00632481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D59D7"/>
    <w:rPr>
      <w:rFonts w:ascii="Times New Roman" w:cs="Times New Roman" w:eastAsia="Times New Roman" w:hAnsi="Times New Roman"/>
      <w:color w:val="000000"/>
      <w:sz w:val="24"/>
    </w:rPr>
  </w:style>
  <w:style w:type="paragraph" w:styleId="Paragraphedeliste">
    <w:name w:val="List Paragraph"/>
    <w:basedOn w:val="Normal"/>
    <w:uiPriority w:val="34"/>
    <w:qFormat w:val="1"/>
    <w:rsid w:val="005523DC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E42B4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E42B42"/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E42B42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E42B42"/>
    <w:rPr>
      <w:rFonts w:ascii="Times New Roman" w:cs="Times New Roman" w:eastAsia="Times New Roman" w:hAnsi="Times New Roman"/>
      <w:b w:val="1"/>
      <w:bCs w:val="1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42B4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42B42"/>
    <w:rPr>
      <w:rFonts w:ascii="Tahoma" w:cs="Tahoma" w:eastAsia="Times New Roman" w:hAnsi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6C1B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C1BA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86.0" w:type="dxa"/>
        <w:left w:w="230.0" w:type="dxa"/>
        <w:bottom w:w="85.0" w:type="dxa"/>
        <w:right w:w="17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68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68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.0" w:type="dxa"/>
        <w:bottom w:w="0.0" w:type="dxa"/>
        <w:right w:w="72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contact@apel-essonn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nDJHyJqqACc3KyKnu1cUXK0pLA==">AMUW2mWvVyYWZNibz/LZIohw7KPGWxFTGCxNHgQxNr8hhprhi+khriOUB/MX/GIkcvhpVh4W5bvaGsyb780OX6Sm01+C+TaSaHYhvYsEvKBG77j2psnv+9yBe7jvT2qpy7JT2wZFcxoB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2023-08-30T16:39:00Z</dcterms:created>
  <dc:creator>Famille Mingot</dc:creator>
</cp:coreProperties>
</file>